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object>
          <v:shape id="_x0000_i1025" o:spt="75" alt="" type="#_x0000_t75" style="height:692.4pt;width:503.1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AcroExch.Document.DC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2.Условия стимулирования.</w:t>
      </w:r>
      <w:r>
        <w:br w:type="textWrapping"/>
      </w:r>
      <w:r>
        <w:rPr>
          <w:rFonts w:ascii="Times New Roman" w:hAnsi="Times New Roman" w:cs="Times New Roman"/>
          <w:sz w:val="24"/>
          <w:szCs w:val="24"/>
        </w:rPr>
        <w:t>2.1. Выплаты стимулирующего характера МБОУ «Андреевская ООШ» устанавливаются на основе показателей качества профессиональной деятельности  работников.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2.2.  Деятельность работников МБОУ «Андреевская ООШ» по каждому из показателей оценивается в баллах в зависимости от степени достижении результатов.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2.3, Оценивание эффективности результативности деятельности работников МБОУ «Андреевская ООШ» проводится по следующим направлениям: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-высокое качество и доступность образования;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-позитивные результаты внеурочной деятельности по учебным предметам;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-участие учителей в методической работе;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использование ИКТ в процессе обучения;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повышение квалификации и профессиональная подготовка;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высокий уровень исполнительной дисциплины;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эффективность воспитательной работы;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создание условий для организации учебно-воспитательного процесса;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обеспечение условии для сохранения здоровья обучающихся и работников;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-за интенсивность труда;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-за высокие результаты работы;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-по итогам работы.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3.Виды выплат стимулирующего характера 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 3.1. Система выплат стимулирующего характера работников МБОУ «Андреевская ООШ» распределяется на основании следующих показателей 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за деятельность по развитию нормативно-правовой  базы школы, разработку локальных актов, обеспечивающих инновационный характер деятельности школы;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за деятельность по демократизации образовательной среды, организации общественного участия в управлении школой;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за деятельность по апробации новых форм взаимодействия социумом, внедрения новых технологий работы с социальными партнерами ,реализации социальных проектов;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за апробацию и внедрение инновационных форм взаимодействия  с родителями учащихся;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за разработку и реализацию системы мониторинга деятельности школы;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за организацию системы предпрофильного и профильного обучения;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за деятельность по организации обучения учащихся по индивидуальным учебным планам, выполнение функции тьютора, обеспечению социального- педагогического , психолого- педагогического  сопровождения учащихся ,требующих особого педагогического внимания;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-за организацию системы работы по охране и восстановлению физического и психического здоровья учащихся и педагогов, внедрение здоровье сберегающих технологий;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за высоко-результативную работу (организация итоговой и промежуточной аттестации учащихся ); высокое качество работы (подготовка учащихся в олимпиадам ,научно-практическим конференциям , культурно-образовательным проектом); напряженность и интенсивность труда в обучении и воспитании учащихся; вариативность обучения;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-за организацию исследовательской работы, разработку новых учебных курсов ,создание нового учебно-методического материала, программ инновационных образовательных проектов, подготовку публикаций;</w:t>
      </w:r>
    </w:p>
    <w:p>
      <w:pPr>
        <w:pStyle w:val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за организацию и проведение мероприятий в рамках открытых методических семинаров, 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международных проектов;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деятельность аналитико-экспертного характера (экспертиза программ, уроков,  рецензирование программ, учебных пособий, публикаций);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деятельность по организации участия школы, педагогов и учащихся школы в конкурсах, олимпиадах, конференциях муниципального, регионального, федерального и международного уровней;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руководство учебно-исследовательской деятельностью учащихся ,подготовку к участию в научно-практических конференциях муниципального, регионального, федерального уровней;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обеспечение открытого характера работы   школы, организацию, подготовку, представление школы на различных общественных форумах (конференциях, семинарах, олимпиадах, конкурсах, проектах, в том числе международных);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деятельность по обеспечению высокого уровня проведения школьных мероприятий, подготовку  и художественное оформление школьных мероприятий, подготовку и художественное оформление  школьных праздников;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деятельность по информатизации образовательной среды школы, внедрению  разнообразных форм использования компьютерных технологий в учебной и внеучебной работе;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последовательную информатизацию рабочего пространства (создание электронного рабочего места, база данных, банков данных, использование электронной почты, сети Интернет, электронных учебных ,методических разработок)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деятельность по формированию развивающей среды учебных кабинетов ,развитие учебно-материальной базы учебных кабинетов;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высокий уровень исполнительской дисциплины, своевременность и высокое качество выполнения фунциональных обязанностей.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Осуществление премиальных выплат производится на основании приказа руководителя и по согласованию с комиссией по распределению стимулирующей части заработной платы работников МБОУ «Андреевская ООШ».</w:t>
      </w:r>
    </w:p>
    <w:p>
      <w:pPr>
        <w:pStyle w:val="3"/>
        <w:spacing w:line="276" w:lineRule="auto"/>
        <w:ind w:left="0" w:right="379"/>
        <w:rPr>
          <w:b/>
        </w:rPr>
      </w:pPr>
      <w:r>
        <w:rPr>
          <w:b/>
        </w:rPr>
        <w:t xml:space="preserve">                    4.  Порядок определения размера стимулирующей выплаты за качество выполняемых работ.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Распределение стимулирующих выплат с учетом оценки критериев качества оказанных услуг и выполненной работы осуществляется один раз в полугодие выбранной комиссией  учреждения  в количестве 4 человек.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4.2. Размер стимулирующих выплат устанавливается на основании информации представленной работником.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4.3 Работник дважды в год в срок до 20.09. и 20.01 на основе самоанализа результатов прошедшего полугодия представляет критериальный лист оценки (приложение к настоящему положению) и информацию за своей подписью.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4.4. Поступившие материалы рассматриваются на заседании комиссии учреждения.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4.5. Комиссия принимает решение о премировании и размере стимулирующей выплаты  открытым голосованием при условии присутствия не менее половины членов. Решение комиссии оформляется протоколом. Расчет стимулирующих выплат производится путем подсчета баллов за отчетный период.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4.6.  На основании протокола комиссии директор школы издает приказ о премировании и размере стимулирующих выплат работникам МБОУ «Андреевская ООШ»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4.7. Максимальный размер выплат стимулирующего характера с учетом оценки критериев качество оказанных услуг и выполненной  работы составляет не более 60 б.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4.8 При изменении условии оплаты труда (включая изменения в порядке оплаты стимулирующих выплат ) в трудовой договор должны быть внесены изменения, путем заключения дополнительного соглашения.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5.  Условия снижения и отмены выплат стимулирующего характера.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5.1. При установлении  стимулирующей выплаты, а также в течение учебного года, директор МБОУ «Андреевская ООШ» имеет право отменить выплату стимулирующего характера или уменьшить её размер при: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нарушении Трудового законодательства 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нарушении статей закона Российской Федерации «Об образовании », Устава МБОУ «Андреевская ООШ» , Правил внутреннего трудового распорядка, Должностной инструкции;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 не обеспечение  условий безопасности образовательного процесса и воспитательного процесса.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6.Заключительные положения.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6.1.Максимальный размер выплат стимулирующего характера ограничен  размером зарезервированного в смете МБОУ «Андреевская ООШ»  фонда стимулирования работников школы 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6.2. После издания приказа, устанавливающего размер выплат стимулирующего характера, обращения работников МБОУ «Андреевская ООШ» к директору школу по вопросу увеличения выплаты рассматриваются в течение 5-ти дней. Основанием для направления обращения могут служить нарушения процедуры мониторинга или оценивания, техническая ошибка, дополнительная информация.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9150E7"/>
    <w:rsid w:val="00175136"/>
    <w:rsid w:val="00225FFC"/>
    <w:rsid w:val="005A7208"/>
    <w:rsid w:val="00723E20"/>
    <w:rsid w:val="00821F9B"/>
    <w:rsid w:val="00847424"/>
    <w:rsid w:val="009150E7"/>
    <w:rsid w:val="00A806DC"/>
    <w:rsid w:val="00AC07B3"/>
    <w:rsid w:val="00B52D72"/>
    <w:rsid w:val="00E86640"/>
    <w:rsid w:val="00E95CC1"/>
    <w:rsid w:val="00F11284"/>
    <w:rsid w:val="00F80918"/>
    <w:rsid w:val="4FF6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Body Text"/>
    <w:basedOn w:val="1"/>
    <w:link w:val="7"/>
    <w:qFormat/>
    <w:uiPriority w:val="1"/>
    <w:pPr>
      <w:widowControl w:val="0"/>
      <w:autoSpaceDE w:val="0"/>
      <w:autoSpaceDN w:val="0"/>
      <w:spacing w:after="0" w:line="240" w:lineRule="auto"/>
      <w:ind w:left="117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customStyle="1" w:styleId="6">
    <w:name w:val="Текст выноски Знак"/>
    <w:basedOn w:val="4"/>
    <w:link w:val="2"/>
    <w:semiHidden/>
    <w:uiPriority w:val="99"/>
    <w:rPr>
      <w:rFonts w:ascii="Tahoma" w:hAnsi="Tahoma" w:cs="Tahoma"/>
      <w:sz w:val="16"/>
      <w:szCs w:val="16"/>
    </w:rPr>
  </w:style>
  <w:style w:type="character" w:customStyle="1" w:styleId="7">
    <w:name w:val="Основной текст Знак"/>
    <w:basedOn w:val="4"/>
    <w:link w:val="3"/>
    <w:uiPriority w:val="1"/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8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17"/>
    </w:pPr>
    <w:rPr>
      <w:rFonts w:ascii="Times New Roman" w:hAnsi="Times New Roman" w:eastAsia="Times New Roman" w:cs="Times New Roman"/>
      <w:lang w:eastAsia="en-US"/>
    </w:r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4ADF7E-94B2-4B8D-8A53-A95BD92CD3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4</Pages>
  <Words>1092</Words>
  <Characters>6225</Characters>
  <Lines>51</Lines>
  <Paragraphs>14</Paragraphs>
  <TotalTime>59</TotalTime>
  <ScaleCrop>false</ScaleCrop>
  <LinksUpToDate>false</LinksUpToDate>
  <CharactersWithSpaces>7303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2021-02-07T19:23:00Z</dcterms:created>
  <dc:creator>Пользователь</dc:creator>
  <cp:lastModifiedBy>Наталья</cp:lastModifiedBy>
  <dcterms:modified xsi:type="dcterms:W3CDTF">2021-02-15T05:39:50Z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